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451D0" w14:textId="77777777" w:rsidR="007176E0" w:rsidRPr="0039120D" w:rsidRDefault="007176E0" w:rsidP="007176E0">
      <w:pPr>
        <w:pStyle w:val="StandardWeb"/>
        <w:shd w:val="clear" w:color="auto" w:fill="FFFFFF"/>
        <w:rPr>
          <w:color w:val="000000"/>
        </w:rPr>
      </w:pPr>
      <w:r w:rsidRPr="0039120D">
        <w:rPr>
          <w:b/>
          <w:bCs/>
          <w:color w:val="000000"/>
        </w:rPr>
        <w:t>Bilješke uz EU izvještaj</w:t>
      </w:r>
    </w:p>
    <w:p w14:paraId="002356C2" w14:textId="77777777" w:rsidR="007176E0" w:rsidRPr="0039120D" w:rsidRDefault="007176E0" w:rsidP="0039120D">
      <w:pPr>
        <w:pStyle w:val="StandardWeb"/>
        <w:shd w:val="clear" w:color="auto" w:fill="FFFFFF"/>
        <w:jc w:val="both"/>
        <w:rPr>
          <w:color w:val="000000"/>
        </w:rPr>
      </w:pPr>
      <w:r w:rsidRPr="0039120D">
        <w:rPr>
          <w:color w:val="000000"/>
        </w:rPr>
        <w:t>Tijekom izvještajnog razdoblja ostvareni su prihodi iz sredstava Europskog socijalnog fonda plus u iznosu od </w:t>
      </w:r>
      <w:r w:rsidRPr="0039120D">
        <w:rPr>
          <w:b/>
          <w:bCs/>
          <w:color w:val="000000"/>
        </w:rPr>
        <w:t>57.087,61 EUR</w:t>
      </w:r>
      <w:r w:rsidRPr="0039120D">
        <w:rPr>
          <w:color w:val="000000"/>
        </w:rPr>
        <w:t> te prihodi od nacionalnog sufinanciranja u iznosu od </w:t>
      </w:r>
      <w:r w:rsidRPr="0039120D">
        <w:rPr>
          <w:b/>
          <w:bCs/>
          <w:color w:val="000000"/>
        </w:rPr>
        <w:t>10.074,29 EUR</w:t>
      </w:r>
      <w:r w:rsidRPr="0039120D">
        <w:rPr>
          <w:color w:val="000000"/>
        </w:rPr>
        <w:t>, što ukupno iznosi </w:t>
      </w:r>
      <w:r w:rsidRPr="0039120D">
        <w:rPr>
          <w:b/>
          <w:bCs/>
          <w:color w:val="000000"/>
        </w:rPr>
        <w:t>67.161,90 EUR</w:t>
      </w:r>
      <w:r w:rsidRPr="0039120D">
        <w:rPr>
          <w:color w:val="000000"/>
        </w:rPr>
        <w:t>.</w:t>
      </w:r>
    </w:p>
    <w:p w14:paraId="66C3FACF" w14:textId="77777777" w:rsidR="007176E0" w:rsidRPr="0039120D" w:rsidRDefault="007176E0" w:rsidP="0039120D">
      <w:pPr>
        <w:pStyle w:val="StandardWeb"/>
        <w:shd w:val="clear" w:color="auto" w:fill="FFFFFF"/>
        <w:jc w:val="both"/>
        <w:rPr>
          <w:color w:val="000000"/>
        </w:rPr>
      </w:pPr>
      <w:r w:rsidRPr="0039120D">
        <w:rPr>
          <w:color w:val="000000"/>
        </w:rPr>
        <w:t>Ostvarena sredstva korištena su za financiranje rashoda nastalih tijekom provedbe projekta, u skladu s odredbama ugovora o dodjeli bespovratnih sredstava i važećim pravilima financiranja. Provedba projekta tijekom izvještajnog razdoblja odvijala se planiranom dinamikom te nije bilo značajnih odstupanja koja bi utjecala na ostvarenje planiranih aktivnosti ili na iskazane financijske pokazatelje.</w:t>
      </w:r>
    </w:p>
    <w:p w14:paraId="0779C918" w14:textId="77777777" w:rsidR="0063321B" w:rsidRPr="0039120D" w:rsidRDefault="0063321B">
      <w:pPr>
        <w:rPr>
          <w:rFonts w:ascii="Times New Roman" w:hAnsi="Times New Roman" w:cs="Times New Roman"/>
          <w:sz w:val="24"/>
          <w:szCs w:val="24"/>
        </w:rPr>
      </w:pPr>
    </w:p>
    <w:sectPr w:rsidR="0063321B" w:rsidRPr="00391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6E0"/>
    <w:rsid w:val="0039120D"/>
    <w:rsid w:val="0051390C"/>
    <w:rsid w:val="0063321B"/>
    <w:rsid w:val="007176E0"/>
    <w:rsid w:val="0084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3123E"/>
  <w15:chartTrackingRefBased/>
  <w15:docId w15:val="{ED3807F8-7050-4FF1-9AAC-7D3293E7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17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8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Daliborka Todorović</cp:lastModifiedBy>
  <cp:revision>3</cp:revision>
  <dcterms:created xsi:type="dcterms:W3CDTF">2026-07-14T08:18:00Z</dcterms:created>
  <dcterms:modified xsi:type="dcterms:W3CDTF">2026-08-03T11:25:00Z</dcterms:modified>
</cp:coreProperties>
</file>